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ГЕНЕРАЛЬНОЕ СОГЛАШЕНИЕ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МЕЖДУ ОБЩЕРОССИЙСКИМИ ОБЪЕДИНЕНИЯМИ ПРОФСОЮЗОВ,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ОБЩЕРОССИЙСКИМИ ОБЪЕДИНЕНИЯМИ РАБОТОДАТЕЛЕЙ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ПРАВИТЕЛЬСТВОМ РОССИЙСКОЙ ФЕДЕРАЦИИ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2014 - 2016 ГОДЫ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Мы, нижеподписавшиеся полномочные представители общероссийских объединений профсоюзов, общероссийских объединений работодателей и Правительства Российской Федерации в Российской трехсторонней комиссии по регулированию социально-трудовых отношений (далее - Комиссия), именуемые в дальнейшем Сторонами, заключили на основании Трудового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настоящее Генеральное соглашение (далее - Соглашение), устанавливающее общие принципы регулирования социально-трудовых и связанных с ними экономических отношений на федеральном уровне в 2014 - 2016 годах и совместные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действия Сторон по их реализации.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ставят в числе приоритетных целей Соглашения создание условий, содействующих формированию структурно развитой, обеспечивающей нужды страны и населения, конкурентоспособной экономики на базе рабочих мест, позволяющих использовать материальные и человеческие ресурсы эффективно с точки зрения интересов всех субъектов экономики; обеспечение нового, более высокого уровня жизни граждан Российской Федерации, прежде всего за счет кардинального повышения эффективности государственного управления и социальной ответственности всех субъектов экономики, внедрения принципов достойного труда на основе подходов Международной организации труда.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является составной частью коллективно-договорного процесса в системе социального партнерства и служит основой для разработки и заключения отраслевых соглашений на федеральном уровне и региональных соглашений.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принимают на себя обязательства развивать взаимоотношения на основе принципов социального партнерства, коллективно-договорного регулирования социально-трудовых отношений, соблюдать определенные Соглашением обязательства и договоренности.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Экономическая политика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считают, что в предстоящий период экономическая политика государства должна быть ориентирована на обеспечение устойчивости экономического развития и рост инвестиций в человеческий капитал. В связи с этим к числу основных приоритетов государственной политики в сфере экономического развития Стороны относят: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и поддержание конкурентных возможностей России, создание конкурентоспособной экономики знаний и высоких технологий, </w:t>
      </w:r>
      <w:r>
        <w:rPr>
          <w:rFonts w:ascii="Times New Roman" w:hAnsi="Times New Roman" w:cs="Times New Roman"/>
          <w:sz w:val="28"/>
          <w:szCs w:val="28"/>
        </w:rPr>
        <w:lastRenderedPageBreak/>
        <w:t>расширение глобальных конкурентных преимуще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в тр</w:t>
      </w:r>
      <w:proofErr w:type="gramEnd"/>
      <w:r>
        <w:rPr>
          <w:rFonts w:ascii="Times New Roman" w:hAnsi="Times New Roman" w:cs="Times New Roman"/>
          <w:sz w:val="28"/>
          <w:szCs w:val="28"/>
        </w:rPr>
        <w:t>адиционных секторах экономики;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превращение инноваций в ведущий фактор экономического роста во всех секторах экономики, переход к формированию новой технологической базы социально-экономического развития России, основанной на инновациях;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модернизацию традиционных секторов экономики;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структурной диверсификации экономики;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свободы предпринимательства и конкуренции, развитие механизмов саморегулирования предпринимательского сообщества, обеспечение защиты прав собственности;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совместную работу по повышению общественного статуса и значимости предпринимательства и профсоюзов в развитии экономики страны;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избыточных административных барьеров в экономике, содействие снижению уровня коррупции, создание эффективной институциональной среды;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условий для самореализации граждан, роста реальных доходов работников и уровня жизни населения, устранения причин бедности;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человеческого потенциала как основного фактора экономического роста, поддержку инициатив по участию в развитии социальной сферы и человеческого капитала;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сбалансированное пространственное развитие Российской Федерации.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указанных целей Стороны принимают на себя следующие обязательства: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Содействовать модернизации экономики, диверсификации ее структуры, переходу к инновационной модели развития, созданию условий для устойчивого экономического роста путем совершенствования государственной экономической политики, включая: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создание системы стратегического управления на основе государственных программ Российской Федерации и долгосрочного прогнозирования, рассмотрение хода реализации стратегических документов развития, включая государственные программы Российской Федерации, в том числе "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Развитие промышленности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повышение ее конкурентоспособности", утвержденную распоряжением Правительства Российской Федерации от 29 августа 2013 г. N 1535-р, и "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Экономическое развитие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инновационная экономика", утвержденную распоряжением Правительства Российской Федерации от 13 августа 2013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N 1414-р, и подготовки при необходимости предложений по их корректировке;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государственного управления и бюджетных расходов;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повышение конкурентоспособности отечественной экономики, сбалансированное развитие промышленности и сектора услуг, в том числе высокотехнологичных, внедрение эффективных механизмов стимулирования инвестиций и инноваций, сокращение зависимости российской экономики от импорта потребительских и инвестиционных товаров, расширение мер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государственной поддержки определенных в стратегических документах приоритетных секторов экономики, а также малого и среднего предпринимательства как фактора экономического роста и развития конкуренции, в том числе стимулирование условий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закупки товаров, работ, услуг естественными монополиями и государственными корпорациями у субъектов малого и среднего предпринимательства, повышение доступности недвижимого имущества для малого и среднего бизнеса;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высокопроизводительных и модернизацию существующих рабочих мест;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реализации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596 "О долгосрочной государственной экономической политике" в части увеличения к 2018 году производительности труда в 1,5 раза относительно уровня 2011 года;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 инвестиционного и делового климата, совершенствование важнейших рыночных механизмов, включая финансовые институты, повышение эффективности функционирования институтов развития;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интересов Сторон в рамках интеграционных процессов на пространстве Содружества Независимых Государств, связанных с функционированием Таможенного союза и Единого экономического пространства, а также с формированием Евразийского экономического союза;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адаптацию экономики к принятым условиям присоединения к Всемирной торговой организации, расширение инструментов поддержки отечественного бизнеса на зарубежных рынках и технологического обмена, мониторинг реализации мер по поддержке уязвимых секторов экономики и их корректировка в случае необходимости;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сельского хозяйства, способного обеспечивать продовольственную безопасность страны, и повышение эффективности агропромышленного комплекса;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опережающего развития инфраструктуры;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защиту и развитие конкуренции, проведение эффективного антимонопольного регулирования;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ценовой и тарифной политики в сфере естественных монополий с учетом отраслевых особенностей, внедрение лучших практик развития конкуренции в субъектах Российской Федерации;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энергосбережения, модернизацию системы обеспечения промышленной, технологической и экологической безопасности.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сфере обеспечения модернизации секторов экономики и перехода от модели сырьевой экономики к инновационной модели развития Стороны принимают на себя обязательства по следующим направлениям: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возможности реализации дополнительных мер, в том числе налоговых льгот, направленных на поддержку инвестиционной и инновационной активности организаций, развитие человеческого капитала;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оперативного мониторинга доли импортных товаров на российских товарных рынках в целях реализации мер, направленных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производства российских товаров, повышение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конкурентности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российских товаров и снижение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импортозависимости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анализа практики применения нормативной правовой базы, регулирующей осуществление закупок товаров, работ, услуг для государственных и муниципальных нужд, с точки зрения повышения эффективности расходования бюджетных средств, а также обеспечения сроков и качества при производстве товаров, выполнении работ и оказании услуг, являющихся предметом контракта;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мониторинга финансового состояния стратегических организаций для предотвращения их возможного банкротства, включая при необходимости социальную поддержку работников указанных организаций.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В рамках дальнейшего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совершенствования системы долгосрочного прогнозирования социально-экономического развития страны Стороны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принимают на себя следующие обязательства: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системе государственного стратегического планирования и контроля;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основные параметры среднесрочных и долгосрочных программ социально-экономического развития страны в увязке с документами государственного стратегического планирования;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результаты реализации решений в сфере государственного стратегического планирования;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анализировать ход и промежуточные результаты реализации стратегических документов социально-экономического развития страны, включая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Концепцию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утвержденную распоряжением Правительства Российской Федерации от 17 ноября 2008 г. N 1662-р, отраслевые стратегии развития, планы деятельности министерств и ведомств на 2013 - 2018 годы, подготавливать предложения, в случае необходимости, по уточнению стратегических документов;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в соответствии со стандартным порядком участие объединений работодателей (предпринимателей) и объединений профсоюзов в проведении всех видов экспертизы, в том числе экспертизы в целях оценки регулирующего воздействия проектов нормативных правовых актов, разрабатываемых органами исполнительной власти.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Стороны в рамках обеспечения развития конкурентной среды, повышения уровня защиты конкуренции и прав собственности, эффективности антимонопольной политики и ликвидации избыточных административных барьеров обязуются: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осуществлять мониторинг выполнения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плана мероприятий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("дорожной карты") "Развитие конкуренции и совершенствование антимонопольной политики", утвержденного распоряжением Правительства Российской Федерации от 28 декабря 2012 г. N 2579-р, и оценку влияния мероприятий на рынок труда, разрабатывать предложения по повышению эффективности государственной политики в сфере развития конкуренции;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осуществлять мониторинг регулирования основных социально значимых рынков и рынков, имеющих инфраструктурное значение для экономики страны;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консультации о возможности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создания системы критериев локализации производства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видам деятельности на размещаемых в Российской Федерации организациях зарубежных фирм;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оптимизацию функций контроля и надзора в отношении субъектов предпринимательства, сокращение избыточных временных затрат и других издержек, связанных с получением разрешительных документов, повышение прозрачности деятельности органов публичной власти;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анализ практики применения уголовного и уголовно-процессуального законодательства в сфере экономических преступлений в целях минимизации негативных последствий правонарушений со стороны руководителей или отдельных сотрудников для организац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работников, ограничения возможности использовать механизм возбуждения уголовных дел при рейдерских захватах активов.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Стороны исходят из необходимости проведения эффективной и сбалансированной бюджетной политики, направленной на развитие и повышение качества человеческого потенциала, модернизацию и формирование новой структуры экономики, создание потенциала будущего роста. В связи с этим стороны принимают на себя следующие обязательства: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проводить консультации по основным направлениям бюджетной политики на среднесрочную перспективу, в том числе по прогнозам консолидированного бюджета Российской Федерации, по основным параметрам проекта федерального бюджета в рамках формирования и реализации государственных программ Российской Федерации и основным параметрам прогноза социально-экономического развития Российской Федерации (в соответствии с перечнем показателей согласно </w:t>
      </w:r>
      <w:hyperlink w:anchor="Par32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приложению N 1</w:t>
        </w:r>
      </w:hyperlink>
      <w:r>
        <w:rPr>
          <w:rFonts w:ascii="Times New Roman" w:hAnsi="Times New Roman" w:cs="Times New Roman"/>
          <w:sz w:val="28"/>
          <w:szCs w:val="28"/>
        </w:rPr>
        <w:t>), в период между внесением их в Правительство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рассмотрением на заседании Правительства Российской Федерации;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анализ эффективности выполнения государственных программ Российской Федерации - главного механизма достижения целей и приоритетов государственной политики в сфере социально-экономического развития;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учитывать при подготовке проекта федерального закона о федеральном бюджете обязательства, предусмотренные Соглашением, и предложения Комиссии, требующие финансирования из федерального бюджета;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анализ реализации бюджетной стратегии Российской Федерации на период до 2030 года.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Отмечая, что тарифная и ценовая политика должны быть согласованы с динамикой денежных доходов населения и способствовать снижению темпов инфляции, Стороны принимают на себя обязательства: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проводить консультации по основным направлениям государственной ценовой и тарифной политики на стадии их разработки с оценкой последствий повышения тарифов для населения и отдельных видов </w:t>
      </w:r>
      <w:r>
        <w:rPr>
          <w:rFonts w:ascii="Times New Roman" w:hAnsi="Times New Roman" w:cs="Times New Roman"/>
          <w:sz w:val="28"/>
          <w:szCs w:val="28"/>
        </w:rPr>
        <w:lastRenderedPageBreak/>
        <w:t>экономической деятельности и подготовкой предложений по минимизации негативного влияния повышения цен и регулируемых тарифов на уровень жизни населения и эффективность функционирования организаций и различных секторов экономики, по вопросам установления на федеральном уровне предельных уровней регулируемых цен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(тарифов) на продукцию (услуги) субъектов естественных монополий и услуги жилищно-коммунального хозяйства;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вопросы о государственном контроле соблюдения установленных на федеральном уровне регулируемых цен (тарифов) на продукцию (услуги) субъектов естественных монополий, предельных цен и тарифов на товары и услуги организаций коммунального комплекса;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общественной экспертизе инвестиционных программ естественных монополий;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рассматривать вопросы о выполнении норм законодательства в части исполнения федеральными органами исполнительной власти и органами исполнительной власти субъектов Российской Федерации требований по учету расходов работодателей на персонал в соответствии с нормами соглашений в сфере социального партнерства с учетом занятости населения в целом в Российской Федерации и обеспечения экономического роста при установлении на федеральном уровне регулируемых цен (тарифов) на продукцию (услуги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субъектов естественных монополий, предельных индексов и тарифов на товары и услуги организаций коммунального комплекса и определении объемов бюджетного финансирования работ, услуг в рамках выполнения государственных заданий, осуществления закупок для обеспечения государственных нужд, по итогам рассмотрения вышеуказанных вопросов в случае необходимости проводить обсуждение направлений совершенствования законодательства;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вопросы формирования новых и совершенствования существующих механизмов привлечения в развитие транспортной, энергетической, коммунальной и иной инфраструктуры внебюджетных источников долгосрочных инвестиционных ресурсов.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Стороны считают, что эффективная налоговая политика должна основываться на принципе социальной справедливости и стимулировать инвестиции в развитие экономики и создание рабочих мест. Стороны принимают на себя обязательства: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рассмотреть возможность введения необлагаемого уровня доходов физических лиц в размере прожиточного минимума с учетом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необходимости компенсации выпадающих доходов бюджетов субъектов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вопрос о целесообразности возврата к прогрессивной шкале налогообложения доходов физических лиц;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содействовать снижению налоговой нагрузки на предпринимателей, инвестирующих в модернизацию экономики и создающих новые рабочие места, реализующих социально значимые проекты;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провести анализ существующих стимулов и механизмов поддержки инвестиционной активности организаций;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дальнейшее повышение эффективности налогового администрирования;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рассмотреть вопрос о возможности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расширения использования заявительного порядка возмещения налога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добавленную стоимость без банковской гарантии;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предложения по решению проблем уклонения от уплаты налогов, включая практику размывания налогооблагаемой базы и вывода прибыли.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обязуются рассматривать в Комиссии подготавливаемые Правительством Российской Федерации законопроекты, регулирующие вопросы налогообложения и затрагивающие социально-трудовые отношения.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Заработная плата, доходы и уровень жизни населения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считают необходимым в предстоящий период разработать и реализовать меры, обеспечивающие право работника на достойный труд, повышение уровня реальной заработной платы, совершенствование политики доходов и повышение уровня жизни населения. В этих целях Стороны обязуются: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Содействовать реализации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597 "О мероприятиях по реализации государственной социальной политики" в части увеличения размера реальной заработной платы.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Проводить мониторинг: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hyperlink r:id="rId11" w:history="1">
        <w:proofErr w:type="gramStart"/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поэтапного совершенствования системы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государственных (муниципальных) учреждениях на 2012 - 2018 годы, утвержденной распоряжением Правительства Российской Федерации от 26 ноября 2012 г. N 2190-р;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повышения заработной платы работников бюджетной сферы в соответствии с указами Президента Российской Федерации от 7 мая 2012 г.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597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 мероприятиях по реализации государственной социальной политики", от 1 июня 2012 г.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761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 Национальной стратегии действий в интересах детей на 2012 - 2017 годы" и от 28 декабря 2012 г.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1688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 некоторых мерах по реализации государственной политики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сфере защиты детей-сирот и детей, оставшихся без попечения родителей";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реализации "дорожных карт" изменений в отраслях социальной сферы, направленных на повышение эффективности здравоохранения и социального обслуживания населения, культуры, образования и науки, в части оплаты труда работников, повышение заработной платы которых предусмотрено указами Президента Российской Федерации от 7 мая 2012 г.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597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от 1 июня 2012 г.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761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от 28 декабря 2012 г.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1688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Провести консультации по вопросам реализации 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части первой статьи 133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по разработке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согласованных предложений по поэтапному повышению 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2014 - 2016 годах.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Разработать предложения о мерах, обеспечивающих повышение реального содержания заработной платы работников государственных и муниципальных учреждений.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Провести консультации по вопросам реализации законодательных норм об обеспечении повышения уровня реального содержания заработной платы, сложившейся практики ее индексации, подготовить предложения по совершенствованию механизмов проведения индексации.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При формировании тарифных ставок (окладов) работников организаций, применяющих тарифные системы оплаты труда, устанавливать их уровень в соответствии с квалификацией и сложностью работы.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Провести консультации по разработке согласованных предложений по отраслевым системам оплаты труда.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Разработать предложения по совершенствованию системы нормирования труда.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Провести актуализацию типовых отраслевых </w:t>
      </w:r>
      <w:hyperlink r:id="rId1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норм труда</w:t>
        </w:r>
      </w:hyperlink>
      <w:r>
        <w:rPr>
          <w:rFonts w:ascii="Times New Roman" w:hAnsi="Times New Roman" w:cs="Times New Roman"/>
          <w:sz w:val="28"/>
          <w:szCs w:val="28"/>
        </w:rPr>
        <w:t>, в том числе в сферах здравоохранения, образования, культуры и социального обслуживания населения.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Обеспечивать своевременную (до внесения в Государственную Думу Федерального Собрания Российской Федерации проекта федерального закона о федеральном бюджете на очередной финансовый год) разработку Комиссией единых рекомендаций по установлению на федеральном, региональном и местном уровнях систем оплаты труда работников государственных и муниципальных учреждений.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 Подготовить предложения по устранению причин нарушения установленного срока выплаты заработной платы, оплаты отпусков, выплат при увольнении, других выплат, причитающихся работнику, и при необходимости подготовить предложения по внесению изменений в законодательство Российской Федерации.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597 "О мероприятиях по реализации государственной социальной политики" в части установления базовых окладов по профессиональным квалификационным группам разработать нормативный правовой акт Правительства Российской Федерации о базовых окладах (базовых должностных окладах), базовых ставках заработной платы по профессиональным квалификационным группам в целях обеспечения объективной дифференциации в оплате труда работников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учреждений по итогам обобщения практики установления базовых окладов (базовых должностных окладов), базовых ставок заработной платы в системах оплаты труда работников государственных и муниципальных учреждений.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Провести консультации по вопросу соотношения размеров тарифных ставок, окладов (должностных окладов), базовых окладов (базовых должностных окладов), базовых ставок заработной платы, определяющих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месячную заработную плату работников, полностью отработавших за этот период норму рабочего времени и выполнивших нормы труда (трудовые обязанности) в нормальных условиях труда, и минимального размера оплаты труда, указанного в </w:t>
      </w:r>
      <w:hyperlink r:id="rId2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части первой статьи 133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Федерации.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Продолжить разработку мер и механизмов по защите материальных прав работников в случае несостоятельности (банкротства) или неплатежеспособности организации.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 В целях совершенствования организации заработной платы, дифференциации оплаты труда, повышения уровня государственных гарантий по оплате труда работников организаций обеспечить более тесную увязку уровня оплаты труда с уровнем подготовки и квалификации работников, сложностью, качеством и количеством труда.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 Координировать деятельность по погашению задолженности по заработной плате, оплате отпусков, выплат при увольнении и других выплат, причитающихся работнику, в том числе путем привлечения профессиональных союзов и отраслевых объединений работодателей к участию в совещаниях, межведомственных комиссиях по вопросам невыплаты заработной платы, консультативных и совещательных органах.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2.17. Проводить мониторинг реализации </w:t>
      </w:r>
      <w:hyperlink r:id="rId2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статьи 133.1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(установление минимальной заработной платы в субъектах Российской Федерации).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 Рассматривать вопросы дифференциации и прозрачности заработной платы различных категорий работников, включая административно-управленческий персонал, в государственных корпорациях и организациях с преобладающим государственным участием, и содействовать распространению практики раскрытия информации о заработной плате различных категорий работников в негосударственном секторе экономики.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2.19. Провести анализ практики и эффективности оказания государственной социальной помощи в субъектах Российской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на основе социального контракта, при необходимости разработать меры по повышению ее эффективности.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2.20. Разработать систему мероприятий по продвижению целей и принципов достойного труда в рамках подхода, сформулированного Международной организацией труда, при необходимости адаптировать перечень показателей, рекомендуемых Международной организацией труда в качестве индикаторов достойного труда </w:t>
      </w:r>
      <w:hyperlink w:anchor="Par35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(приложение N 2)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2.21. Провести консультации Сторон, внести по итогам консультаций предложения по вопросам разработки методики исчисления величины минимального (восстановительного) потребительского бюджета трудоспособного работающего населения в целом по Российской Федерации и в субъектах Российской Федерации.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2.22. Провести консультации по вопросам определения критериев формирования государственного задания на оказание государственных услуг </w:t>
      </w:r>
      <w:r>
        <w:rPr>
          <w:rFonts w:ascii="Times New Roman" w:hAnsi="Times New Roman" w:cs="Times New Roman"/>
          <w:sz w:val="28"/>
          <w:szCs w:val="28"/>
        </w:rPr>
        <w:lastRenderedPageBreak/>
        <w:t>в отраслях социальной сферы и формирования системы и механизмов обеспечения в полном объеме бюджетного финансирования выполнения работ (услуг) в рамках государственного задания.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Развитие рынка труда и содействие занятости населения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считают обеспечение полной, продуктивной и свободно избранной занятости населения одним из государственных приоритетов страны. В этих целях Стороны считают необходимым осуществлять взаимодействие в сфере занятости населения и развития людских ресурсов по следующим направлениям: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созданию рабочих мест с высокой производительностью, безопасными условиями труда и достойной заработной платой;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системы информации о рынке труда;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государственной политики и качества государственных услуг в сфере содействия занятости населения;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рабочей силы и развитие ее профессиональной мобильности;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правового регулирования в сфере рынка труда;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упорядочение привлечения на рынок труда иностранной рабочей силы;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возможностей трудоустройства для молодежи, женщин, имеющих несовершеннолетних детей, лиц с ограниченными физическими возможностями;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системы государственных гарантий защиты от безработицы;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легализация занятости;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предложений по внесению изменений в законодательные и иные нормативные правовые акты в целях расширения возможностей занятости населения.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Стороны считают необходимым осуществлять меры, направленные на обеспечение непрерывного профессионального развития работников, профессиональной подготовки и переподготовки кадров с учетом приоритетов развития экономики, в том числе: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внутрипроизводственного обучения работников организаций, а также опережающего профессионального обучения работников, подлежащих высвобождению;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системы признания и оценки результатов внутрипроизводственного обучения;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профессиональной мобильности на основе профессионального обучения и дополнительного профессионального образования;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системы профессиональной ориентации;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согласованных предложений по ключевым направлениям развития национальной системы квалификаций.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 Стороны особое внимание уделят вопросам модернизации системы профессионального образования, развития его технологической базы, в том числе определят и реализуют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развитию государственно-общественной системы управления качеством профессионального образования и обучения;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стимулированию участия бизнеса в модернизации профессионального образования и обучения;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развитию системы внутрифирменной профессиональной подготовки, переподготовки и повышения квалификации персонала за счет средств работодателей.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Стороны обязуются осуществить следующие мероприятия: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обеспечить постоянный контроль за реализацией государственной </w:t>
      </w:r>
      <w:hyperlink r:id="rId2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"Содействие занятости населения", утвержденной распоряжением Правительства Российской Федерации от 22 ноября 2012 г. N 2149-р, а также Федеральной целевой </w:t>
      </w:r>
      <w:hyperlink r:id="rId2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развития образования на 2011 - 2015 годы, утвержденной постановлением Правительства Российской Федерации от 7 февраля 2011 г. N 61, и основных направлений государственной миграционной политики Российской Федерации;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систему прогнозирования спроса и предложения рабочей силы, информирования о рынке труда;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консультации по вопросам экономического стимулирования работодателей, создающих новые рабочие места и (или) модернизирующих действующие рабочие места.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Стороны разработают и реализуют меры, способствующие расширению возможностей трудоустройства для молодежи, женщин, имеющих несовершеннолетних детей, лиц с ограниченными физическими возможностями по следующим направлениям: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практики стажировки учащихся и выпускников профессиональных образовательных организаций в целях их последующего трудоустройства на постоянные рабочие места;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консультаций по вопросу совершенствования нормативной правовой базы в части предоставления первого рабочего места молодежи, впервые вышедшей на рынок труда;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принятию мер, направленных на создание условий для совмещения женщинами работы и воспитания детей;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интеграции в трудовую деятельность лиц с ограниченными физическими возможностями;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экономической заинтересованности работодателей в трудоустройстве инвалидов;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модернизация системы профессиональной подготовки инвалидов, увеличение к 2020 году доли профессиональных образовательных организаций и образовательных организаций высшего образования, здания которых приспособлены для обучения лиц с ограниченными возможностями здоровья, до 25 процентов;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проведение оценки эффективности мер по содействию трудоустройству инвалидов;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распространение лучшей практики реализации мероприятий по обеспечению занятости инвалидов;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предложений по совершенствованию политики в сфере содействия занятости инвалидов.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Стороны примут меры по совершенствованию системы государственных гарантий защиты от безработицы по следующим направлениям: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механизма социальной поддержки граждан, потерявших работу и заработок, проведение консультаций по вопросу установления минимальной и максимальной величин пособия по безработице;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новых направлений активной политики занятости населения, повышение доступности и качества государственных услуг в области содействия занятости населения на основе развития государственной службы занятости населения;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информированности населения о возможностях трудоустройства в различных регионах Российской Федерации;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консультаций о возможности перехода на страховые принципы защиты от безработицы.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Стороны считают необходимым осуществлять меры, направленные на исключение из практики нелегальной занятости, стимулирование легальных трудовых отношений, в том числе: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контроля и надзора за исполнением установленных законодательством норм в сфере регулирования рынка труда и трудовых отношений;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уровня информированности граждан об их правах в сфере труда.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В целях повышения эффективности использования иностранной рабочей силы с учетом перспективных потребностей экономики в трудовых ресурсах и на основе принципа приоритетного использования национальных кадров Стороны считают необходимым: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нормативную правовую базу в сфере привлечения и использования иностранной рабочей силы;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оценку эффективности использования иностранной рабочей силы;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методику оценки эффективности использования иностранной рабочей силы;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порядок определения потребности экономики в иностранной рабочей силе и формирования квот;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 проводить консультации по вопросам установления квот на привлечение и использование иностранных работников в соответствии с потребностями субъектов Российской Федерации;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проводить консультации по вопросам проведения миграционной политики;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механизм привлечения для осуществления трудовой деятельности иностранных работников, позволяющий реализовать дифференцированный подход к привлечению высококвалифицированных, квалифицированных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низкоквалифицированных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иностранных работников;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меры, направленные на расширение сферы легальной занятости.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В целях реализации государственной политики занятости населения Стороны будут содействовать осуществлению следующих мер: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мониторинга ситуации на рынке труда Российской Федерации в целом, субъектов Российской Федерации и моногородов;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мониторинга высвобождения работников организаций в связи с ликвидацией организаций либо сокращением численности или штата работников организаций в разрезе субъектов Российской Федерации;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мониторинга и оценки эффективности трудоустройства инвалидов, в том числе на оборудованные (оснащенные) рабочие места;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и расширение доступности официальной статистической информации и ведомственных мониторингов по вопросам движения рабочих мест, занятости и безработицы, качества рабочей силы, профессионального обучения и дополнительного профессионального образования, условий и охраны труда на рабочих местах, в том числе состояния рабочих мест по итогам их аттестации;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новых информационных технологий и обеспечение доступности информационных ресурсов, в том числе в рамках информационного портала государственных и муниципальных услуг, портала "Работа в России";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и реализация мер, в том числе превентивного характера, направленных на поддержку работников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реструктурируемых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градообразующих организаций и развитие занятости населения в моногородах.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В целях обеспечения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востребованности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 на рынке труда Стороны считают необходимым: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меры по содействию занятости населения в моногородах, в случае ухудшения ситуации на рынке труда;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межрегиональной мобильности трудовых ресурсов;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мониторинг исполнения субъектами Российской Федерации полномочий в сфере содействия занятости населения и распространение лучшей практики;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анализа исполнения полномочий субъектов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сфере содействия занятости населения подготовить при необходимости предложения по совершенствованию распределения полномочий федеральных органов государственной власти и органов власти субъектов Российской Федерации в сфере содействия занятости населения;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проводить в рамках Комиссии предварительную экспертизу государственных программ Российской Федерации с точки зрения создания высокопроизводительных рабочих мест.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повышения престижа рабочих профессий Стороны обязуются способствовать проведению Всероссийского конкурса профессионального мастерства "Лучший по профессии", подготовить предложения по мероприятиям, способствующим повышению престижа рабочих профессий, в том числе по проведению информационно-пропагандистских кампаний с использованием средств массовой информации и современных информационных технологий.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Социальное страхование, социальная защита, развитие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отраслей социальной сферы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развития эффективной и устойчивой системы обязательного социального страхования, повышения уровня социальной защиты работающих граждан Стороны принимают на себя следующие обязательства: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Продолжить работу по формированию системы защиты работников от социальных рисков на основе страховых принципов и осуществить в этих целях меры, направленные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охвата обязательным социальным страхованием различных категорий занятых граждан;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дальнейшее разграничение функций государственной социальной помощи и обязательного социального страхования;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безусловной выплаты гражданам гарантированных видов страхового обеспечения по обязательному социальному страхованию на случай временной нетрудоспособности и в связи с материнством, в том числе в случаях финансовой несостоятельности организаций;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правового статуса государственных внебюджетных фондов, механизмов участия социальных партнеров в управлении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формированием и целевым расходованием страховых средств, последовательный переход к определению тарифов страховых взносов и обязательств по видам обязательного социального страхования на основе актуарных расчетов;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финансовой устойчивости государственных внебюджетных фондов, в том числе за счет источников, отличных от страховых взносов;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систем добровольного пенсионного, медицинского и других видов социального страхования.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Проводить консультации в Комиссии до рассмотрения на заседании Правительства Российской Федерации по проектам федеральных законов о бюджетах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 на очередной финансовый год и на плановый период и проектам федеральных законов об исполнении бюджетов указанных фондов, а также предложениям по страховым тарифам на </w:t>
      </w:r>
      <w:r>
        <w:rPr>
          <w:rFonts w:ascii="Times New Roman" w:hAnsi="Times New Roman" w:cs="Times New Roman"/>
          <w:sz w:val="28"/>
          <w:szCs w:val="28"/>
        </w:rPr>
        <w:lastRenderedPageBreak/>
        <w:t>обязательное социальное страхование от несчастных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случаев на производстве и профессиональных заболеваний.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В целях повышения эффективности управления системой обязательного пенсионного страхования Стороны обязуются разработать меры, направленные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функционирование обязательного пенсионного страхования и иных видов обязательного социального страхования на базе единых принципов с использованием общей информационной основы;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синхронизацию обязательного пенсионного страхования с другими видами обязательного социального страхования;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порядка формирования пенсионных прав граждан в системе обязательного пенсионного страхования;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участия работников и работодателей в формировании пенсионных накоплений, в том числе на цели добровольного пенсионного страхования и негосударственного пенсионного обеспечения;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механизмов, обеспечивающих гарантии сохранности пенсионных накоплений;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дополнительных пенсионных программ для работников бюджетной сферы в условиях расширения финансово-экономической самостоятельности бюджетных учреждений;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реформирование системы досрочного пенсионного обеспечения, совершенствование тарифной политики в этой сфере, включая установление обоснованных тарифов;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системы персонифицированного учета граждан в системе обязательного пенсионного страхования.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Продолжить работу по оценке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целесообразности отмены зачетного принципа формирования страховых средств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системе обязательного социального страхования на случай временной нетрудоспособности и в связи с материнством.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Определить и реализовать меры, направленные на обеспечение государственных гарантий бесплатного оказания гражданам медицинской помощи, содействие проведению диспансеризации населения, сохранение и укрепление здоровья населения, создание условий для здорового образа жизни, в том числе развитие физической культуры и спорта.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Содействовать распространению успешного опыта реализации корпоративных социальных программ в интересах работников, включая программы поддержки работающих женщин с детьми и лиц с семейными обязанностями, а также профилактики </w:t>
      </w:r>
      <w:hyperlink r:id="rId2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социально значимых заболеваний</w:t>
        </w:r>
      </w:hyperlink>
      <w:r>
        <w:rPr>
          <w:rFonts w:ascii="Times New Roman" w:hAnsi="Times New Roman" w:cs="Times New Roman"/>
          <w:sz w:val="28"/>
          <w:szCs w:val="28"/>
        </w:rPr>
        <w:t>, в том числе заболеваний, вызванных вирусом иммунодефицита человека (ВИЧ-инфекции).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Рассматривать ход реализации Федерального </w:t>
      </w:r>
      <w:hyperlink r:id="rId2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8 мая 2010 года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в части обеспечения качества и объемов оказания социальных услуг населению.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4.8. Подготовить предложения о мерах по поддержке деятельности стационарных детских оздоровительных учреждений, включая вопросы землепользования и налогообложения.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Провести консультации и разработать предложения по государственной поддержке, в том числе экономическому стимулированию работодателей, имеющих и содержащих в надлежащем состоянии объекты социальной инфраструктуры, а также работодателей, организующих детский оздоровительный отдых.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 Совершенствовать механизмы государственно-частного партнерства в социальной сфере.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4.11. Поддерживать расширение масштабов благотворительной деятельности, расширение доступа негосударственных организаций к предоставлению услуг в социальной сфере.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4.12. Провести консультации по следующим вопросам: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тарифно-бюджетной политики государственных внебюджетных фондов;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перераспределение нагрузки по уплате страховых взносов, прежде всего на обязательное пенсионное страхование между работодателем и работником и условия такого перераспределения;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вариативность формирования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пенсионных прав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гражданами;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информационной открытости государственных внебюджетных фондов;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системы здравоохранения и системы обязательного медицинского страхования;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развития добровольного медицинского страхования, разработки механизма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взаимодополнения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 обязательного медицинского страхования и добровольного медицинского страхования;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системы обеспечения пособиями по обязательному социальному страхованию на случай временной нетрудоспособности и в связи с материнством;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механизма доступного обеспечения санаторно-курортного лечения, оздоровления работников и членов их семей, отдыха и оздоровления детей и подростков.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Условия и охрана труда, промышленная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экологическая безопасность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считают обеспечение безопасности жизни и здоровья работников в процессе трудовой деятельности одним из национальных приоритетов в целях сохранения человеческого капитала и рассматривают их в неразрывной связи с решением задач по улучшению условий и охраны труда, промышленной и экологической безопасности и принимают следующие обязательства: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5.1.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Обеспечить совершенствование нормативной правовой базы в целях повышения эффективности систем оценки условий труда и улучшения здоровья работающих, выявления и оценки профессиональных рисков и управления ими, стимулирования работодателя к замещению рабочих мест с вредными условиями труда; принятие новых норм и правил и внесение изменений в действующие нормы и правила в сфере охраны труда, их гармонизацию с международными нормами.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Обеспечить внедрение системы </w:t>
      </w:r>
      <w:hyperlink r:id="rId2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специальной оценки услови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й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труда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Продолжить работу по совершенствованию обязательного социального страхования от несчастных случаев на производстве и профессиональных заболеваний, формированию страховых тарифов в зависимости от состояния условий и охраны труда на рабочих местах.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Разработать комплекс мер, направленных на экономическое стимулирование технического перевооружения и модернизацию производства в целях улучшения условий труда, последовательное снижение доли производственного оборудования с выработанным ресурсом и сроком службы в общем объеме основных производственных фондов.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Разработать с учетом международного опыта и утвердить нормативно-методические документы по оценке экономических потерь организации от производственного травматизма и профессиональных заболеваний.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Совершенствовать систему и методы проведения предварительных при поступлении на работу и периодических медицинских </w:t>
      </w:r>
      <w:hyperlink r:id="rId2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осмотров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(обследований) работников, занятых во вредных и (или) опасных условиях труда.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Совершенствовать систему подготовки и переподготовки специалистов в сфере охраны труда с учетом соответствующих </w:t>
      </w:r>
      <w:hyperlink r:id="rId2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профессиональных стандартов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с использованием современных технологий. Провести консультации о возможности восстановления порядка частичного финансирования за счет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 бюджета Фонда социального страхования Российской Федерации обучения отдельных категорий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застрахованных (специалистов и уполномоченных по охране труда), а также научно-исследовательских работ по охране труда.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Продолжить реализацию комплекса мероприятий, направленных на снижение смертности от производственного травматизма и предотвращение возникновения профессиональных заболеваний, в целях выполнения второго </w:t>
      </w:r>
      <w:hyperlink r:id="rId3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этапа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Концепции демографической политики Российской Федерации на период до 2025 года, утвержденной Указом Президента Российской Федерации от 9 октября 2007 г. N 1351.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Содействовать развитию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послесменной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реабилитации работников, занятых во вредных и опасных условиях труда, включая профилактику стресса на работе.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Совершенствовать систему обеспечения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современными средствами индивидуальной защиты, предусмотрев: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реализацию мер по противодействию распространению контрафактных средств индивидуальной защиты на российском рынке;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работодателей к применению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работающими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современных высокоэффективных средств индивидуальной защиты.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Социально-экономические проблемы развития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регионов России, в том числе районов Крайнего Севера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приравненных к ним местностей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Стороны считают важным и необходимым осуществление мер, направленных на сбалансированное социально-экономическое развитие территорий Российской Федерации, в том числе развитие производительных сил северных регионов, обеспечение социальных гарантий гражданам, работающим и проживающим в районах Крайнего Севера и приравненных к ним местностях, и на реализацию государственной </w:t>
      </w:r>
      <w:hyperlink r:id="rId3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"Региональная политика и федеративные отношения", утвержденной распоряжением Правительства Российской Федерации от 26 марта 2013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N 435-р.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Стороны считают необходимым: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меры государственной политики в отношении депрессивных территорий;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содействовать обеспечению сбалансированности бюджетов субъектов Российской Федерации;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анализ и содействовать реализации переданных субъектам Российской Федерации федеральных полномочий в социальной сфере;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содействовать развитию социальной сферы регионов, повышению качества базовых социальных услуг, реализации социальных гарантий;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содействовать обеспечению стабильного развития моногородов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монопрофильных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населенных пунктов путем разработки и реализации комплексных инвестиционных планов, обеспечивающих диверсификацию экономики моногородов и (или) диверсификацию производства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градообразущих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организациях;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предложения по развитию экономики моногородов и территорий с низким экономическим потенциалом.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В целях развития производственного потенциала северных регионов и обеспечения социальных гарантий гражданам, работающим и проживающим в районах Крайнего Севера и приравненных к ним местностях, Стороны обязуются: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содействовать реализации Стратегии развития Арктической зоны Российской Федерации и обеспечения национальной безопасности на период до 2020 года и государственной </w:t>
      </w:r>
      <w:hyperlink r:id="rId3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"Социально-экономическое развитие Арктической зоны Российской Федерации на период до 2020 года";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анализ практики реализации </w:t>
      </w:r>
      <w:hyperlink r:id="rId3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статьи 325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части предоставления компенсации расходов на </w:t>
      </w:r>
      <w:r>
        <w:rPr>
          <w:rFonts w:ascii="Times New Roman" w:hAnsi="Times New Roman" w:cs="Times New Roman"/>
          <w:sz w:val="28"/>
          <w:szCs w:val="28"/>
        </w:rPr>
        <w:lastRenderedPageBreak/>
        <w:t>оплату стоимости проезда и провоза багажа к месту использования отпуска и обратно работнику и членам его семьи в организациях всех форм собственности, расположенных в районах Крайнего Севера и приравненных к ним местностях;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меры и механизмы повышения доступности услуг авиационного и железнодорожного транспорта для лиц, работающих и проживающих в районах Крайнего Севера и приравненных к ним местностях и Дальнего Востока, в том числе при организации детского отдыха;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сохранению объемов дотаций на перевозку различных групп населения, возмещению субъектами Российской Федерации выпадающих доходов пригородных пассажирских компаний, образующихся в результате государственного регулирования тарифов на железнодорожные перевозки;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мониторинг реализации </w:t>
      </w:r>
      <w:hyperlink r:id="rId3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Концепции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 Федерации от 4 февраля 2009 г. N 132-р;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консультации по вопросам обеспечения устойчивого функционирования жилищно-коммунального комплекса и объектов инженерной инфраструктуры северных территорий в целях оптимизации затрат населения на электроэнергию и жилищно-коммунальные услуги;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и реализовать меры по повышению доступности медицинских услуг и оказанию медицинской помощи населению северных регионов;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предложения по вопросам совершенствования государственных гарантий и компенсаций для лиц, работающих и проживающих в северных регионах, на Дальнем Востоке и в Байкальском регионе;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консультации по инкорпорации сохраняющих свое действие норм законодательства СССР и РСФСР в отношении северных регионов в законодательство Российской Федерации;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на заседании Комиссии ход реализации государственной политики переселения граждан из ветхого и аварийного жилья, в том числе проживающих в северных и дальневосточных регионах, включая программы выезда в районы с благоприятным климатом;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мониторинг реализации подпрограммы "Создание условий для комфортного проживания населения на территории Дальнего Востока и Байкальского региона" государственной </w:t>
      </w:r>
      <w:hyperlink r:id="rId3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"Социально-экономическое развитие Дальнего Востока и Байкальского региона", утвержденной распоряжением Правительства Российской Федерации от 29 марта 2013 г. N 466-р.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В целях обеспечения граждан Российской Федерации доступным и комфортным жильем и повышения качества и надежности предоставления коммунальных услуг населению Стороны считают необходимым: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подготовить предложения по улучшению условий обеспечения граждан России с различным уровнем доходов доступным и комфортным жильем;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содействовать проведению жилищной политики, реализации государственной </w:t>
      </w:r>
      <w:hyperlink r:id="rId3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"Обеспечение доступным и комфортным жильем и коммунальными услугами граждан Российской Федерации", утвержденной распоряжением Правительства Российской Федерации от 30 ноября 2012 г. N 2227-р;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проводить мониторинг достижения целевых индикаторов и показателей государственной </w:t>
      </w:r>
      <w:hyperlink r:id="rId3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"Обеспечение доступным и комфортным жильем и коммунальными услугами граждан Российской Федерации", определенных в соответствии с </w:t>
      </w:r>
      <w:hyperlink r:id="rId3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600 "О мерах по обеспечению граждан Российской Федерации доступным и комфортным жильем и повышению качества жилищно-коммунальных услуг";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предложения по улучшению условий обеспечения качественными жилищно-коммунальными услугами граждан России;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предложения по совершенствованию механизма социальной поддержки, в том числе финансовой и иной поддержки граждан для оплаты жилья и коммунальных услуг.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Развитие социального партнерства и координация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действий Сторон Соглашения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Определяя в качестве стратегического направления развития социального партнерства в Российской Федерации реализацию принципа равноправия Сторон и распределение между основными субъектами экономики социальной ответственности за благосостояние населения страны, Стороны считают необходимым обеспечить максимальное использование возможностей социального партнерства в сфере труда при принятии решений по основным вопросам социального и экономического развития, по вопросам регулирования трудовых отношений, а также гарантируют в системе коллективно-договорного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регулирования социально-трудовых отношений безусловное выполнение обязательств Соглашения.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Стороны обязуются реализовать меры, направленные на повышение роли Комиссии, и обеспечить: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при федеральных органах исполнительной власти постоянных и временных рабочих групп, комиссий, участие в них представителей сторон Комиссии, представляющих общероссийские объединения работодателей и общероссийские объединения профсоюзов;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представителей сторон Комиссии, представляющих общероссийские объединения работодателей и общероссийские объединения профсоюзов, в общественных советах, созданных при федеральных органах исполнительной власти.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Проекты законодательных актов, нормативных правовых и иных актов федеральных органов исполнительной власти в сфере труда, а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документы и материалы, необходимые для их обсуждения, направляются Правительством Российской Федерации, федеральными органами государственной власти на рассмотрение в Комиссию до их внесения в Государственную Думу Федерального Собрания Российской Федерации или до принятия по ним решения Правительством Российской Федерации.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Решения Комиссии, а при наличии неурегулированных разногласий - мнения ее Сторон в отношении направленных в Комиссию проектов законодательных актов, нормативных правовых и иных актов федеральных органов исполнительной власти в сфере труда в обязательном порядке доводятся до сведения Государственной Думы Федерального Собрания Российской Федерации и подлежат обязательному рассмотрению Правительством Российской Федерации и федеральными органами государственной власти.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Стороны будут добиваться того, чтобы проекты федеральных законов, связанные с внесением изменений в трудовое законодательство, вносились Правительством Российской Федерации в Государственную Думу Федерального Собрания Российской Федерации при наличии согласованной позиции Сторон и нормативные правовые акты в сфере трудовых и иных непосредственно связанных с ними экономических отношений принимались (издавались) Правительством Российской Федерации, федеральными органами исполнительной власти при наличии согласованной позиции Сторон.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В целях повышения результативности коллективно-договорного регулирования социально-трудовых отношений Стороны обязуются: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осуществлять мониторинг и анализ опыта заключения соглашений на отраслевом (межотраслевом), региональном (межрегиональном) и территориальном уровнях, а также практики работы органов социального партнерства;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открытую информационную базу отраслевых соглашений, заключенных на федеральном уровне социального партнерства;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содействовать развитию практики коллективно-договорного регулирования социально-трудовых отношений в организациях бюджетной сферы, а также малого и среднего бизнеса;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консультации, разработать предложения по внесению изменений в правовую базу коллективно-договорного регулирования социально-трудовых отношений, в том числе по вопросам распространения соглашений, особенностей коллективно-договорного регулирования трудовых отношений в отраслях естественных монополий, в организациях зарубежных компаний, действующих на территории Российской Федерации, и в субъектах малого предпринимательства;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содействовать внесению изменений в законодательство Российской Федерации, направленных на повышение заинтересованности участия работодателей в системе социального партнерства;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содействовать распространению межрегиональных, региональных, отраслевых (межотраслевых), территориальных соглашений на всех работодателей и работников;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консультации по вопросу введения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понятие "мотивированного отказа от присоединения к отраслевым соглашениям", определив его критерии;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консультации по уточнению структуры и содержания соглашений и коллективных договоров и при необходимости подготовить рекомендации Комиссии;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предложения по совершенствованию механизмов контроля выполнения соглашений и коллективных договоров;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консультации и подготовить предложения по обеспечению ответственности сторон при заключении коллективных договоров, соглашений.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Обеспечить безусловное выполнение норм Трудового </w:t>
      </w:r>
      <w:hyperlink r:id="rId3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касающихся участия Комиссии в подготовке и обсуждении проектов законодательных и иных нормативных правовых актов, по вопросам социально-трудовых и связанных с ними экономических отношений, программ социально-экономического развития, других актов в сфере труда, разрабатываемых федеральными органами государственной власти, учет по ним мнения Комиссии.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Стороны Комиссии договорились: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мониторинг и проводить работу по изучению и распространению опыта региональных трехсторонних комиссий по регулированию социально-трудовых отношений, содействовать развитию системы социального партнерства и ее институтов на региональном и отраслевом уровнях, подготовить рекомендации субъектам Российской Федерации по повышению эффективности работы указанных комиссий;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консультации по вопросам сложившейся практики и совершенствования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части предоставления сторонами коллективных переговоров имеющейся у них информации, необходимой для ведения коллективных переговоров по заключению коллективных договоров и соглашений.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 Стороны принимают на себя следующие обязательства: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предпринимать все зависящие от них меры по урегулированию коллективных трудовых споров, противодействию правонарушениям в сфере трудовых отношений;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сложившуюся практику досудебного и внесудебного разрешения индивидуальных и коллективных трудовых споров, в том числе деятельности специализированных учреждений по урегулированию коллективных трудовых споров, повышению эффективности и доступности действующих и развитию новых механизмов и форм их разрешения;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консультации по совершенствованию законодательства Российской Федерации, регулирующего разрешение коллективных трудовых споров, в том числе по вопросам порядка и условий проведения забастовок;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обобщить и расширить практику создания при соответствующих трехсторонних комиссиях по регулированию социально-трудовых отношений постоянно действующих трудовых арбитражей для рассмотрения и разрешения коллективных трудовых споров;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типовое положение о постоянно действующем трудовом арбитраже (типовой устав постоянно действующего трудового арбитража);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консультации по вопросу создания при Комиссии постоянно действующего трудового арбитража;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частичное финансирование за счет средств федерального бюджета Академии труда и социальных отношений и Санкт-Петербургского Гуманитарного университета профсоюзов - базовых научных и учебно-методических профсоюзных центров в сфере социально-трудовых отношений.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 Стороны: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будут содействовать дальнейшему развитию практики подготовки работодателями социальных (нефинансовых) отчетов, распространению международного и российского стандартов социальной ответственности;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проведут консультации, определят меры по вопросам поддержки социально ответственного бизнеса, развития его социальных инициатив и выработки критериев такой поддержки.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7.7. Стороны обязуются обеспечить участие Комиссии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постоянно действующих рабочих групп в работе по рассмотрению заявок участников всероссийского конкурса "Российская организация высокой социальной эффективности", совершенствованию порядка проведения конкурса, а также определению и награждению его победителей.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7.8. Стороны гарантируют соблюдение законодательных и общепризнанных международных норм и правил о невмешательстве со стороны друг друга в деятельность профсоюзов (их объединений) и объединений работодателей, не препятствуют созданию и функционированию организаций профсоюзов и работодателей, содействуют обеспечению в соответствии с законодательством Российской Федерации перечисления профсоюзных взносов одновременно с выплатой заработной платы.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7.9. Стороны содействуют развитию отношений с Международной организацией труда, обеспечивают реализацию </w:t>
      </w:r>
      <w:hyperlink r:id="rId4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сотрудничества между Российской Федерацией и Международной организацией труда на 2013 - 2016 годы, а также содействуют участию в разработке и обсуждении документов этой организации.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обязуются провести анализ правоприменительной практики реализации ратифицированных конвенций Международной организации труда.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принимают обязательство ежегодно проводить консультации по вопросам подготовки Правительством Российской Федерации докладов, представляемых Российской Федерацией Международному бюро труда.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7.10. Стороны принимают на себя обязательства провести консультации по подготовке предложений о возможной ратификации Российской Федерацией конвенций Международной организации труда согласно </w:t>
      </w:r>
      <w:hyperlink w:anchor="Par39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приложению N 3</w:t>
        </w:r>
      </w:hyperlink>
      <w:r>
        <w:rPr>
          <w:rFonts w:ascii="Times New Roman" w:hAnsi="Times New Roman" w:cs="Times New Roman"/>
          <w:sz w:val="28"/>
          <w:szCs w:val="28"/>
        </w:rPr>
        <w:t>, рассмотрению в Комиссии вопросов, связанных с их ратификацией.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7.11. Правительство Российской Федерации регулярно проводит мониторинг качества и уровня жизни населения по согласованному Сторонами перечню показателей и один раз в полугодие информирует Комиссию о динамике основных социально-экономических показателей мониторинга качества и уровня жизни населения согласно </w:t>
      </w:r>
      <w:hyperlink w:anchor="Par4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приложению N 4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7.12. Федеральная служба государственной статистики и ее территориальные органы представляют общероссийским профсоюзам (их объединениям) и объединениям работодателей статистическую информацию, необходимую для проведения переговоров, на бесплатной основе в объемах и сроки, которые предусмотрены федеральным </w:t>
      </w:r>
      <w:hyperlink r:id="rId4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планом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статистических работ.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7.13. В целях освещения деятельности Комиссии и хода реализации Соглашения Стороны обеспечивают регулярную публикацию в средствах массовой информации материалов, посвященных развитию социального партнерства и проблемам социально-трудовых отношений в Российской Федерации.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7.14. Каждая из Сторон в 3-месячный срок после подписания Соглашения разрабатывает и представляет в Комиссию план мероприятий, необходимых для реализации принятых обязательств, с указанием конкретных сроков и ответственных за исполнение членов Комиссии.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принимают на себя обязательство один раз в полугодие разрабатывать единый план первоочередных мероприятий Комиссии по реализации Соглашения.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7.15. Правительство Российской Федерации при формировании планов законопроектной деятельности Правительства Российской Федерации обеспечит учет положений Соглашения, реализация которых требует принятия соответствующих законодательных актов.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7.16. Рабочие группы Комиссии один раз в полугодие готовят на основе представляемых Сторонами сведений и анализа реализации Соглашения информацию о ходе выполнения Соглашения, а также вносят предложения о ее рассмотрении на заседаниях Комиссии.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ежегодно рассматривает ход выполнения положений Соглашения.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7.17. Стороны договорились, что изменения вносятся в Соглашение в следующем порядке: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Сторона, проявившая инициативу по внесению изменений, направляет в Комиссию в письменной форме предложение о начале переговоров с перечнем конкретных изменений;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получения соответствующего предложения одной из Сторон переговоры Сторон должны быть начаты в течение одного месяца;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вносятся в Соглашение по решению Комиссии.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7.18. Текст Соглашения публикуется в "Российской газете" в 2-недельный срок после его подписания.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25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ОСНОВНЫХ ПОКАЗАТЕЛЕЙ ПРОЕКТА ПРОГНОЗА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СОЦИАЛЬНО-ЭКОНОМИЧЕСКОГО РАЗВИТИЯ РОССИЙСКОЙ ФЕДЕРАЦИИ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ПРОЕКТА ФЕДЕРАЛЬНОГО БЮДЖЕТА, ПО КОТОРЫМ ПРОВОДЯТСЯ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СТОРОН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проекта прогноза социально-экономического развития Российской Федерации: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заработной платы;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оплаты труда в валовом внутреннем продукте;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среднемесячная номинальная начисленная заработная плата работников (в целом по экономике);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реальная начисленная заработная плата работников в целом по экономике, в процентах к соответствующему периоду предыдущего года;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реальные располагаемые денежные доходы населения;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величина прожиточного минимума в среднем на душу населения и в разрезе социально-демографических групп населения (трудоспособное население, пенсионеры, дети);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населения с денежными доходами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ниже величины прожиточного минимума в процентах от общей численности населения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безработных;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безработицы;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зарегистрированной безработицы.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проекта федерального бюджета: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федерального (консолидированного) бюджета на социальную сферу;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расходов федерального (консолидированного) бюджета на социальную сферу в сравнении с прогнозируемыми темпами инфляции;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помощь другим бюджетам бюджетной системы и доля получаемых субъектами Российской Федерации дотаций из федерального бюджета в консолидированном бюджете субъекта;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социальных затрат в общей структуре расходов федерального (консолидированного) бюджета (включая ее дифференциацию - на образование, здравоохранение и физическую культуру, культуру и искусство, </w:t>
      </w:r>
      <w:r>
        <w:rPr>
          <w:rFonts w:ascii="Times New Roman" w:hAnsi="Times New Roman" w:cs="Times New Roman"/>
          <w:sz w:val="28"/>
          <w:szCs w:val="28"/>
        </w:rPr>
        <w:lastRenderedPageBreak/>
        <w:t>социальное обеспечение, науку), в том числе в процентах к валовому внутреннему продукту;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минимальный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отношение 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величине прожиточного минимума трудоспособного населения;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средств федерального (консолидированного) бюджета, направляемых на реализацию мероприятий по содействию занятости.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58"/>
      <w:bookmarkEnd w:id="1"/>
      <w:r>
        <w:rPr>
          <w:rFonts w:ascii="Times New Roman" w:hAnsi="Times New Roman" w:cs="Times New Roman"/>
          <w:sz w:val="28"/>
          <w:szCs w:val="28"/>
        </w:rPr>
        <w:t>ИНДИКАТОРЫ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ДОСТОЙНОГО ТРУДА (ПЕРЕЧЕНЬ ПОКАЗАТЕЛЕЙ, РЕКОМЕНДУЕМЫХ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МЕЖДУНАРОДНОЙ ОРГАНИЗАЦИЕЙ ТРУДА)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Доля занятых лиц в общей численности населения в возрасте 15 - 72 лет, процентов.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Уровень безработицы (15 - 72 лет), процентов.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Молодежь, которая не учится и не работает в возрасте 15 - 24 лет, в общей численности населения соответствующей возрастной группы, процентов.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Доля неформального сектора в общей занятости, процентов.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Доля работающих по найму в общей численности малоимущего населения, процентов.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Доля занятых с низким уровнем заработной платы (ниже двух третьих медианы почасового заработка), процентов.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Доля занятых с чрезмерной продолжительностью рабочих часов (более 48 часов в неделю; "фактическое" количество часов), процентов.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Детский труд (доля занятых в возрастной группе 15 - 17 лет), процентов.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Доля детей, занятых в условиях, не отвечающим гигиеническим нормативам условий труда, среди лиц моложе 18 лет, процентов.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Сегрегация в видах занятий (профессий) по половому признаку (в подгруппах 11 и 12 МСКЗ-88).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Тендерный разрыв в заработной плате, процентов.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Уровень производственного травматизма со смертельным исходом (на 100000 работающих), человек.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Уровень производственного травматизма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несмертельным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исходом (на 100000 работающих), человек.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Количество потерянных рабочих дней в случае временной нетрудоспособности на одного пострадавшего.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Доля населения, получающего пенсии (трудовые пенсии), процентов.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16. Расходы на здравоохранение, финансируемые не за счет личных домашних хозяйств (процентов).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Дети, которые не посещают школу (процент возрастной группы).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Производительность труда (темпы роста).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Соотношение в уровнях среднедушевого дохода 10 процентов наиболее и 10 процентов наименее обеспеченных слоев населения.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Темпы инфляции (индекс потребительских цен).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Занятость по отраслям экономической деятельности.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Доля заработной платы в ВВП, процентов.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391"/>
      <w:bookmarkEnd w:id="2"/>
      <w:r>
        <w:rPr>
          <w:rFonts w:ascii="Times New Roman" w:hAnsi="Times New Roman" w:cs="Times New Roman"/>
          <w:sz w:val="28"/>
          <w:szCs w:val="28"/>
        </w:rPr>
        <w:t>ПЕРЕЧЕНЬ КОНВЕНЦИЙ МЕЖДУНАРОДНОЙ ОРГАНИЗАЦИИ ТРУДА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hyperlink r:id="rId4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97 "О трудящихся-мигрантах" (1949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4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102 "О минимальных нормах социального обеспечения" (1952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4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117 "Об основных целях и нормах социальной политики" (1962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r:id="rId4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121 "О пособиях в случаях производственного травматизма" (1964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hyperlink r:id="rId4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130 "О медицинской помощи и пособиях по болезни" (1969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hyperlink r:id="rId4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131 "Об установлении минимальной заработной платы с особым учетом развивающихся стран" (1970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hyperlink r:id="rId4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140 "Об оплачиваемых учебных отпусках" (1974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hyperlink r:id="rId4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143 "О злоупотреблениях в области миграции и об обеспечении трудящимся-мигрантам равенства возможностей и обращения" (1975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hyperlink r:id="rId5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144 "О трехсторонних консультациях для содействия применению международных трудовых норм" (1976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hyperlink r:id="rId5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157 "Об установлении международной системы сохранения прав в области социального обеспечения" (1982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hyperlink r:id="rId5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161 "О службах гигиены труда" (1985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hyperlink r:id="rId5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175 "О работе на условиях неполного рабочего времени" (1994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hyperlink r:id="rId5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183 "Об охране материнства" (2000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hyperlink r:id="rId5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Конвенция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184 "О безопасности и гигиене труда в сельском хозяйстве" (2001 год).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4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414"/>
      <w:bookmarkEnd w:id="3"/>
      <w:r>
        <w:rPr>
          <w:rFonts w:ascii="Times New Roman" w:hAnsi="Times New Roman" w:cs="Times New Roman"/>
          <w:sz w:val="28"/>
          <w:szCs w:val="28"/>
        </w:rPr>
        <w:t>ОСНОВНЫЕ СОЦИАЛЬНО-ЭКОНОМИЧЕСКИЕ ПОКАЗАТЕЛИ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МОНИТОРИНГА КАЧЕСТВА И УРОВНЯ ЖИЗНИ НАСЕЛЕНИЯ &lt;*&gt;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&lt;*&gt; В сроки, установленные федеральным </w:t>
      </w:r>
      <w:hyperlink r:id="rId5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планом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статистических работ.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Валовой внутренний продукт.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Объем отгруженных товаров собственного производства, выполненных работ и услуг собственными силами в разрезе видов экономической деятельности: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"добыча полезных ископаемых",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"обрабатывающие производства",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"производство и распределение электроэнергии, газа и воды".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Инвестиции в основной капитал.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Индекс потребительских цен.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Расходы консолидированного бюджета Российской Федерации на социально-культурные мероприятия &lt;*&gt;.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Ежегодно.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Численность постоянного населения &lt;*&gt;.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Ежегодно.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Ожидаемая продолжительность жизни при рождении &lt;*&gt;.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Ежегодно.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Суммарный коэффициент рождаемости.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Общий коэффициент смертности.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Коэффициент естественного прироста.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Денежные доходы (в среднем на душу населения).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Реальные располагаемые денежные доходы населения.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Среднемесячная номинальная начисленная заработная плата работников (в целом по экономике, видам экономической деятельности).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Реальная начисленная заработная плата работников в целом по экономике, в процентах к соответствующему периоду предыдущего года.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Медиана ряда распределения работников по размерам заработной платы (в целом по экономике, по видам экономической деятельности).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Минимальный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 Просроченная задолженность по заработной плате.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Доля оплаты труда наемных работников в валовом внутреннем продукте.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Доля оплаты труда наемных работников в валовой добавленной стоимости по видам экономической деятельности &lt;*&gt;.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&lt;*&gt; По 15 разделам Общероссийского </w:t>
      </w:r>
      <w:hyperlink r:id="rId5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классификатора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 (ежегодно).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Удельный вес тарифного заработка в общей сумме заработной платы.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Среднемесячный размер назначенных пенсий (номинальный, реальный).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Величина прожиточного минимума в среднем на душу населения, в том числе по социально-демографическим группам населения (трудоспособное население, пенсионеры, дети).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Отношение к прожиточному минимуму среднедушевых доходов всего населения, среднемесячной номинальной начисленной заработной платы работников, среднего размера назначенных пенсий.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Численность населения с денежными доходами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ниже величины прожиточного минимума в процентах от общей численности населения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Численность работников с размером заработной платы ниже прожиточного минимума.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Соотношение в уровнях среднедушевого дохода 10 процентов наиболее и 10 процентов наименее обеспеченных слоев населения.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Доля расходов на питание в потребительских расходах домашних хозяйств.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Численность экономически активного населения.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Распределение занятого населения по статусу.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Численность высокопроизводительных рабочих мест.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 Количество лиц, работающих по договорам гражданско-правового характера.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 Уровень зарегистрированной безработицы.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Число зарегистрированных безработных на одну вакансию, заявленную работодателями в государственные учреждения службы занятости населения.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Длительность поиска работы зарегистрированными безработными.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Средний размер пособия по безработице.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 Численность граждан, трудоустроенных при содействии государственных учреждений службы занятости населения.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Направлено на профессиональное обучение государственными учреждениями службы занятости населения.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 Численность иностранных граждан, имевших действующее разрешение на работу.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 Численность иностранных граждан, получивших патент на осуществление трудовой деятельности у физических лиц.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40. </w:t>
      </w:r>
      <w:proofErr w:type="gramStart"/>
      <w:r>
        <w:rPr>
          <w:rFonts w:ascii="Times New Roman" w:hAnsi="Times New Roman" w:cs="Times New Roman"/>
          <w:sz w:val="28"/>
          <w:szCs w:val="28"/>
        </w:rPr>
        <w:t>Удельный вес численности работников организаций, которым установлен хотя бы один вид компенсаций за работу во вредных и (или) опасных условиях труда, в общей численности работников (по организациям, не относящимся к субъектам малого предпринимательства, по добыче полезных ископаемых, обрабатывающих производств, по производству и распределению электроэнергии, газа и воды, строительства, транспорта и связи), в том числе женщин &lt;*&gt;.</w:t>
      </w:r>
      <w:proofErr w:type="gramEnd"/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Ежегодно.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 Численность пострадавших при несчастных случаях на производстве с утратой трудоспособности на один рабочий день и более и со смертельным исходом &lt;*&gt;.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Ежегодно.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 Численность лиц с впервые установленными профессиональными заболеваниями.</w:t>
      </w: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042" w:rsidRDefault="002C1042" w:rsidP="002C1042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990D4B" w:rsidRDefault="00990D4B"/>
    <w:sectPr w:rsidR="00990D4B" w:rsidSect="003B7846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042"/>
    <w:rsid w:val="00077C6D"/>
    <w:rsid w:val="002C1042"/>
    <w:rsid w:val="005853BB"/>
    <w:rsid w:val="0072401A"/>
    <w:rsid w:val="007455B9"/>
    <w:rsid w:val="00990D4B"/>
    <w:rsid w:val="00B46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9AECD7B75A015E0CAE6B2BC1C1CB5D19FC67FFC065A3AB6E113E9CA5EGAUDL" TargetMode="External"/><Relationship Id="rId18" Type="http://schemas.openxmlformats.org/officeDocument/2006/relationships/hyperlink" Target="consultantplus://offline/ref=F9AECD7B75A015E0CAE6B2BC1C1CB5D19FC37EFA03553AB6E113E9CA5EAD0653DAB3898D181AGAU3L" TargetMode="External"/><Relationship Id="rId26" Type="http://schemas.openxmlformats.org/officeDocument/2006/relationships/hyperlink" Target="consultantplus://offline/ref=F9AECD7B75A015E0CAE6B2BC1C1CB5D19FC177FD07553AB6E113E9CA5EGAUDL" TargetMode="External"/><Relationship Id="rId39" Type="http://schemas.openxmlformats.org/officeDocument/2006/relationships/hyperlink" Target="consultantplus://offline/ref=F9AECD7B75A015E0CAE6B2BC1C1CB5D19FC37EFA03553AB6E113E9CA5EGAUDL" TargetMode="External"/><Relationship Id="rId21" Type="http://schemas.openxmlformats.org/officeDocument/2006/relationships/hyperlink" Target="consultantplus://offline/ref=F9AECD7B75A015E0CAE6B2BC1C1CB5D19FC37EFA03553AB6E113E9CA5EAD0653DAB3898D181AGAU3L" TargetMode="External"/><Relationship Id="rId34" Type="http://schemas.openxmlformats.org/officeDocument/2006/relationships/hyperlink" Target="consultantplus://offline/ref=F9AECD7B75A015E0CAE6B2BC1C1CB5D196C177F8035767BCE94AE5C859A25944DDFA858C1C1EA7GAUCL" TargetMode="External"/><Relationship Id="rId42" Type="http://schemas.openxmlformats.org/officeDocument/2006/relationships/hyperlink" Target="consultantplus://offline/ref=F9AECD7B75A015E0CAE6B7B31F1CB5D19FC07AFF015767BCE94AE5C8G5U9L" TargetMode="External"/><Relationship Id="rId47" Type="http://schemas.openxmlformats.org/officeDocument/2006/relationships/hyperlink" Target="consultantplus://offline/ref=F9AECD7B75A015E0CAE6B7B31F1CB5D19CC57CF90C0A6DB4B046E7GCUFL" TargetMode="External"/><Relationship Id="rId50" Type="http://schemas.openxmlformats.org/officeDocument/2006/relationships/hyperlink" Target="consultantplus://offline/ref=F9AECD7B75A015E0CAE6B7B31F1CB5D19FC078F1015767BCE94AE5C8G5U9L" TargetMode="External"/><Relationship Id="rId55" Type="http://schemas.openxmlformats.org/officeDocument/2006/relationships/hyperlink" Target="consultantplus://offline/ref=F9AECD7B75A015E0CAE6B7B31F1CB5D19FC57DF10E5767BCE94AE5C8G5U9L" TargetMode="External"/><Relationship Id="rId7" Type="http://schemas.openxmlformats.org/officeDocument/2006/relationships/hyperlink" Target="consultantplus://offline/ref=F9AECD7B75A015E0CAE6B2BC1C1CB5D19FC776FA035F3AB6E113E9CA5EGAUDL" TargetMode="External"/><Relationship Id="rId12" Type="http://schemas.openxmlformats.org/officeDocument/2006/relationships/hyperlink" Target="consultantplus://offline/ref=F9AECD7B75A015E0CAE6B2BC1C1CB5D19FC776FA03583AB6E113E9CA5EGAUDL" TargetMode="External"/><Relationship Id="rId17" Type="http://schemas.openxmlformats.org/officeDocument/2006/relationships/hyperlink" Target="consultantplus://offline/ref=F9AECD7B75A015E0CAE6B2BC1C1CB5D19FC676F00E593AB6E113E9CA5EGAUDL" TargetMode="External"/><Relationship Id="rId25" Type="http://schemas.openxmlformats.org/officeDocument/2006/relationships/hyperlink" Target="consultantplus://offline/ref=F9AECD7B75A015E0CAE6B2BC1C1CB5D19FC67DFE045E3AB6E113E9CA5EAD0653DAB3898D1C1EA7AAG4U4L" TargetMode="External"/><Relationship Id="rId33" Type="http://schemas.openxmlformats.org/officeDocument/2006/relationships/hyperlink" Target="consultantplus://offline/ref=F9AECD7B75A015E0CAE6B2BC1C1CB5D19FC37EFA03553AB6E113E9CA5EAD0653DAB3898D1D1AGAUEL" TargetMode="External"/><Relationship Id="rId38" Type="http://schemas.openxmlformats.org/officeDocument/2006/relationships/hyperlink" Target="consultantplus://offline/ref=F9AECD7B75A015E0CAE6B2BC1C1CB5D19FC776FA04593AB6E113E9CA5EGAUDL" TargetMode="External"/><Relationship Id="rId46" Type="http://schemas.openxmlformats.org/officeDocument/2006/relationships/hyperlink" Target="consultantplus://offline/ref=F9AECD7B75A015E0CAE6B7B31F1CB5D19FC37DF8035767BCE94AE5C8G5U9L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9AECD7B75A015E0CAE6B2BC1C1CB5D19FC67FFC065A3AB6E113E9CA5EGAUDL" TargetMode="External"/><Relationship Id="rId20" Type="http://schemas.openxmlformats.org/officeDocument/2006/relationships/hyperlink" Target="consultantplus://offline/ref=F9AECD7B75A015E0CAE6B2BC1C1CB5D19FC776FA03583AB6E113E9CA5EGAUDL" TargetMode="External"/><Relationship Id="rId29" Type="http://schemas.openxmlformats.org/officeDocument/2006/relationships/hyperlink" Target="consultantplus://offline/ref=F9AECD7B75A015E0CAE6B2BC1C1CB5D19FC078FD045A3AB6E113E9CA5EGAUDL" TargetMode="External"/><Relationship Id="rId41" Type="http://schemas.openxmlformats.org/officeDocument/2006/relationships/hyperlink" Target="consultantplus://offline/ref=F9AECD7B75A015E0CAE6B2BC1C1CB5D19FC37AF8045D3AB6E113E9CA5EAD0653DAB3898D1C1FA3A9G4U0L" TargetMode="External"/><Relationship Id="rId54" Type="http://schemas.openxmlformats.org/officeDocument/2006/relationships/hyperlink" Target="consultantplus://offline/ref=F9AECD7B75A015E0CAE6B7B31F1CB5D19FC57DF10F5767BCE94AE5C8G5U9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9AECD7B75A015E0CAE6B2BC1C1CB5D19FC07FFE045A3AB6E113E9CA5EAD0653DAB3898D1C1EA7ABG4U3L" TargetMode="External"/><Relationship Id="rId11" Type="http://schemas.openxmlformats.org/officeDocument/2006/relationships/hyperlink" Target="consultantplus://offline/ref=F9AECD7B75A015E0CAE6B2BC1C1CB5D19FC677FA065F3AB6E113E9CA5EAD0653DAB3898D1C1EA7ABG4UDL" TargetMode="External"/><Relationship Id="rId24" Type="http://schemas.openxmlformats.org/officeDocument/2006/relationships/hyperlink" Target="consultantplus://offline/ref=F9AECD7B75A015E0CAE6B2BC1C1CB5D19FC37EFC01593AB6E113E9CA5EAD0653DAB3898D1C1EA7AAG4U4L" TargetMode="External"/><Relationship Id="rId32" Type="http://schemas.openxmlformats.org/officeDocument/2006/relationships/hyperlink" Target="consultantplus://offline/ref=F9AECD7B75A015E0CAE6B2BC1C1CB5D19FC37DF80E593AB6E113E9CA5EAD0653DAB3898D1C1EA7AAG4U4L" TargetMode="External"/><Relationship Id="rId37" Type="http://schemas.openxmlformats.org/officeDocument/2006/relationships/hyperlink" Target="consultantplus://offline/ref=F9AECD7B75A015E0CAE6B2BC1C1CB5D19FC677FD025F3AB6E113E9CA5EAD0653DAB3898D1C1EA7ABG4U3L" TargetMode="External"/><Relationship Id="rId40" Type="http://schemas.openxmlformats.org/officeDocument/2006/relationships/hyperlink" Target="consultantplus://offline/ref=F9AECD7B75A015E0CAE6B7B31F1CB5D19BC078FA055767BCE94AE5C8G5U9L" TargetMode="External"/><Relationship Id="rId45" Type="http://schemas.openxmlformats.org/officeDocument/2006/relationships/hyperlink" Target="consultantplus://offline/ref=F9AECD7B75A015E0CAE6B7B31F1CB5D19FC379FB005767BCE94AE5C8G5U9L" TargetMode="External"/><Relationship Id="rId53" Type="http://schemas.openxmlformats.org/officeDocument/2006/relationships/hyperlink" Target="consultantplus://offline/ref=F9AECD7B75A015E0CAE6B7B31F1CB5D19CC67EFA065767BCE94AE5C8G5U9L" TargetMode="External"/><Relationship Id="rId58" Type="http://schemas.openxmlformats.org/officeDocument/2006/relationships/fontTable" Target="fontTable.xml"/><Relationship Id="rId5" Type="http://schemas.openxmlformats.org/officeDocument/2006/relationships/hyperlink" Target="consultantplus://offline/ref=F9AECD7B75A015E0CAE6B2BC1C1CB5D19FC07EFD005E3AB6E113E9CA5EAD0653DAB3898D1C1EA7ABG4U3L" TargetMode="External"/><Relationship Id="rId15" Type="http://schemas.openxmlformats.org/officeDocument/2006/relationships/hyperlink" Target="consultantplus://offline/ref=F9AECD7B75A015E0CAE6B2BC1C1CB5D19FC776FA03583AB6E113E9CA5EGAUDL" TargetMode="External"/><Relationship Id="rId23" Type="http://schemas.openxmlformats.org/officeDocument/2006/relationships/hyperlink" Target="consultantplus://offline/ref=F9AECD7B75A015E0CAE6B2BC1C1CB5D19FC677F8015B3AB6E113E9CA5EAD0653DAB3898D1C1EA7ABG4UDL" TargetMode="External"/><Relationship Id="rId28" Type="http://schemas.openxmlformats.org/officeDocument/2006/relationships/hyperlink" Target="consultantplus://offline/ref=F9AECD7B75A015E0CAE6B2BC1C1CB5D19FC176F8065A3AB6E113E9CA5EAD0653DAB3898D1C1EA1AAG4UCL" TargetMode="External"/><Relationship Id="rId36" Type="http://schemas.openxmlformats.org/officeDocument/2006/relationships/hyperlink" Target="consultantplus://offline/ref=F9AECD7B75A015E0CAE6B2BC1C1CB5D19FC677FD025F3AB6E113E9CA5EAD0653DAB3898D1C1EA7ABG4U3L" TargetMode="External"/><Relationship Id="rId49" Type="http://schemas.openxmlformats.org/officeDocument/2006/relationships/hyperlink" Target="consultantplus://offline/ref=F9AECD7B75A015E0CAE6B7B31F1CB5D19FC07AFF0F5767BCE94AE5C8G5U9L" TargetMode="External"/><Relationship Id="rId57" Type="http://schemas.openxmlformats.org/officeDocument/2006/relationships/hyperlink" Target="consultantplus://offline/ref=F9AECD7B75A015E0CAE6B2BC1C1CB5D19FC777FA055A3AB6E113E9CA5EAD0653DAB3898D1C1EA7AAG4U7L" TargetMode="External"/><Relationship Id="rId10" Type="http://schemas.openxmlformats.org/officeDocument/2006/relationships/hyperlink" Target="consultantplus://offline/ref=F9AECD7B75A015E0CAE6B2BC1C1CB5D19FC776FA03583AB6E113E9CA5EGAUDL" TargetMode="External"/><Relationship Id="rId19" Type="http://schemas.openxmlformats.org/officeDocument/2006/relationships/hyperlink" Target="consultantplus://offline/ref=F9AECD7B75A015E0CAE6B2BC1C1CB5D19FC177FB01593AB6E113E9CA5EGAUDL" TargetMode="External"/><Relationship Id="rId31" Type="http://schemas.openxmlformats.org/officeDocument/2006/relationships/hyperlink" Target="consultantplus://offline/ref=F9AECD7B75A015E0CAE6B2BC1C1CB5D19FC17BF9055D3AB6E113E9CA5EAD0653DAB3898D1C1EA7AAG4U4L" TargetMode="External"/><Relationship Id="rId44" Type="http://schemas.openxmlformats.org/officeDocument/2006/relationships/hyperlink" Target="consultantplus://offline/ref=F9AECD7B75A015E0CAE6B7B31F1CB5D19CC67EFB0F5767BCE94AE5C8G5U9L" TargetMode="External"/><Relationship Id="rId52" Type="http://schemas.openxmlformats.org/officeDocument/2006/relationships/hyperlink" Target="consultantplus://offline/ref=F9AECD7B75A015E0CAE6B7B31F1CB5D19CC679F9005767BCE94AE5C8G5U9L" TargetMode="External"/><Relationship Id="rId4" Type="http://schemas.openxmlformats.org/officeDocument/2006/relationships/hyperlink" Target="consultantplus://offline/ref=F9AECD7B75A015E0CAE6B2BC1C1CB5D19FC37EFA03553AB6E113E9CA5EAD0653DAB3898E15G1U8L" TargetMode="External"/><Relationship Id="rId9" Type="http://schemas.openxmlformats.org/officeDocument/2006/relationships/hyperlink" Target="consultantplus://offline/ref=F9AECD7B75A015E0CAE6B2BC1C1CB5D19FC07AF0045F3AB6E113E9CA5EAD0653DAB3898D1C1EA7AAG4U0L" TargetMode="External"/><Relationship Id="rId14" Type="http://schemas.openxmlformats.org/officeDocument/2006/relationships/hyperlink" Target="consultantplus://offline/ref=F9AECD7B75A015E0CAE6B2BC1C1CB5D19FC676F00E593AB6E113E9CA5EGAUDL" TargetMode="External"/><Relationship Id="rId22" Type="http://schemas.openxmlformats.org/officeDocument/2006/relationships/hyperlink" Target="consultantplus://offline/ref=F9AECD7B75A015E0CAE6B2BC1C1CB5D19FC37EFA03553AB6E113E9CA5EAD0653DAB3898D181BGAU7L" TargetMode="External"/><Relationship Id="rId27" Type="http://schemas.openxmlformats.org/officeDocument/2006/relationships/hyperlink" Target="consultantplus://offline/ref=F9AECD7B75A015E0CAE6B2BC1C1CB5D19FC37BFC04593AB6E113E9CA5EGAUDL" TargetMode="External"/><Relationship Id="rId30" Type="http://schemas.openxmlformats.org/officeDocument/2006/relationships/hyperlink" Target="consultantplus://offline/ref=F9AECD7B75A015E0CAE6B2BC1C1CB5D19FC37AF901553AB6E113E9CA5EAD0653DAB3898D1C1EA6A9G4U4L" TargetMode="External"/><Relationship Id="rId35" Type="http://schemas.openxmlformats.org/officeDocument/2006/relationships/hyperlink" Target="consultantplus://offline/ref=F9AECD7B75A015E0CAE6B2BC1C1CB5D19FC17BFD06593AB6E113E9CA5EAD0653DAB3898D1C1EA7ABG4UCL" TargetMode="External"/><Relationship Id="rId43" Type="http://schemas.openxmlformats.org/officeDocument/2006/relationships/hyperlink" Target="consultantplus://offline/ref=F9AECD7B75A015E0CAE6B7B31F1CB5D19FC37DF8005767BCE94AE5C8G5U9L" TargetMode="External"/><Relationship Id="rId48" Type="http://schemas.openxmlformats.org/officeDocument/2006/relationships/hyperlink" Target="consultantplus://offline/ref=F9AECD7B75A015E0CAE6B7B31F1CB5D19FC379F8065767BCE94AE5C8G5U9L" TargetMode="External"/><Relationship Id="rId56" Type="http://schemas.openxmlformats.org/officeDocument/2006/relationships/hyperlink" Target="consultantplus://offline/ref=F9AECD7B75A015E0CAE6B2BC1C1CB5D19FC37AF8045D3AB6E113E9CA5EAD0653DAB3898D1C1FA3A9G4U0L" TargetMode="External"/><Relationship Id="rId8" Type="http://schemas.openxmlformats.org/officeDocument/2006/relationships/hyperlink" Target="consultantplus://offline/ref=F9AECD7B75A015E0CAE6B2BC1C1CB5D197C579F9065767BCE94AE5C859A25944DDFA858C1C1EA7GAU3L" TargetMode="External"/><Relationship Id="rId51" Type="http://schemas.openxmlformats.org/officeDocument/2006/relationships/hyperlink" Target="consultantplus://offline/ref=F9AECD7B75A015E0CAE6B7B31F1CB5D19CC37DFF0C0A6DB4B046E7GCUFL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30</Pages>
  <Words>11430</Words>
  <Characters>65157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2014-07-08T11:20:00Z</dcterms:created>
  <dcterms:modified xsi:type="dcterms:W3CDTF">2014-07-08T11:58:00Z</dcterms:modified>
</cp:coreProperties>
</file>